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A7" w:rsidRPr="009301A7" w:rsidRDefault="009301A7" w:rsidP="009301A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301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Пенсионные права индивидуальных предпринимателей формируются за счёт собственных взносов </w:t>
      </w:r>
    </w:p>
    <w:p w:rsidR="009301A7" w:rsidRPr="009301A7" w:rsidRDefault="009301A7" w:rsidP="009301A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9301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Пенсионные права индивидуальных предпринимателей (ИП) формируются по тем же правилам, что и у наёмных работников.</w:t>
      </w:r>
    </w:p>
    <w:p w:rsidR="009301A7" w:rsidRPr="009301A7" w:rsidRDefault="009301A7" w:rsidP="009301A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1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Разница заключается лишь в том, что пенсионные права наёмных работников формируются за счёт страховых взносов, уплаченных работодателем, а права ИП – за счёт собственных взносов.</w:t>
      </w:r>
    </w:p>
    <w:p w:rsidR="009301A7" w:rsidRPr="009301A7" w:rsidRDefault="009301A7" w:rsidP="009301A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1A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Так, пенсионное законодательство позволяет выйти на пенсию во II полугодии 2021 года мужчинам в возрасте 61,5 лет и женщинам 56.5 лет, родившимся соответственно в I полугодии 1960 года и в I полугодии 1965 года, при соблюдении условий:</w:t>
      </w:r>
    </w:p>
    <w:p w:rsidR="009301A7" w:rsidRPr="009301A7" w:rsidRDefault="009301A7" w:rsidP="009301A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1A7">
        <w:rPr>
          <w:rFonts w:ascii="Times New Roman" w:eastAsia="Times New Roman" w:hAnsi="Times New Roman" w:cs="Times New Roman"/>
          <w:sz w:val="24"/>
          <w:szCs w:val="24"/>
          <w:lang w:eastAsia="ru-RU"/>
        </w:rPr>
        <w:t>- минимальный стаж не менее 12 лет (с 2024 года – не менее 15 лет);</w:t>
      </w:r>
    </w:p>
    <w:p w:rsidR="009301A7" w:rsidRPr="009301A7" w:rsidRDefault="009301A7" w:rsidP="009301A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1A7">
        <w:rPr>
          <w:rFonts w:ascii="Times New Roman" w:eastAsia="Times New Roman" w:hAnsi="Times New Roman" w:cs="Times New Roman"/>
          <w:sz w:val="24"/>
          <w:szCs w:val="24"/>
          <w:lang w:eastAsia="ru-RU"/>
        </w:rPr>
        <w:t>- количество индивидуальных пенсионных коэффициентов (ИПК) не менее 21 (с 2025 года – не менее 30).</w:t>
      </w:r>
    </w:p>
    <w:p w:rsidR="009301A7" w:rsidRPr="009301A7" w:rsidRDefault="009301A7" w:rsidP="009301A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1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ИПК рассчитывается, исходя из страховых взносов, уплаченных индивидуальным предпринимателем на обязательное пенсионное страхование.</w:t>
      </w:r>
    </w:p>
    <w:p w:rsidR="009301A7" w:rsidRPr="009301A7" w:rsidRDefault="009301A7" w:rsidP="009301A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1A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обязательных платежей состоит из фиксированной и переменной частей. Первая – ежегодно устанавливается Налоговым кодексом РФ и в 2021 году равна 32 448 рублям. Переменную часть уплачивают только те предприниматели, чей доход за год превысил 300 тыс. рублей – 1 процент от суммы превышения.</w:t>
      </w:r>
    </w:p>
    <w:p w:rsidR="009301A7" w:rsidRPr="009301A7" w:rsidRDefault="009301A7" w:rsidP="009301A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1A7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 помнить, что уплата страховых взносов обязательна, даже если ИП не ведёт предпринимательскую деятельность и, соответственно, не получает доходов. Эта обязанность прекращается только после снятия с регистрационного учёта в налоговом органе.</w:t>
      </w:r>
    </w:p>
    <w:p w:rsidR="009301A7" w:rsidRPr="009301A7" w:rsidRDefault="009301A7" w:rsidP="009301A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1A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Платить страховые взносы можно двумя способами: перечислить сразу всю сумму за год или делать небольшие периодические отчисления.</w:t>
      </w:r>
    </w:p>
    <w:p w:rsidR="009301A7" w:rsidRPr="009301A7" w:rsidRDefault="009301A7" w:rsidP="009301A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1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уплате страховых взносов в размере фиксированного платежа (в 2021 году это 32 448 рублей за полный календарный год) в страховой стаж засчитывается один год при условии, что за весь период оплата осуществлена не позднее 31 декабря текущего года.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1A7"/>
    <w:rsid w:val="0001733F"/>
    <w:rsid w:val="0093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301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01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30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301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01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30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3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20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22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0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2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95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944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2021-03-01T10:27:00Z</dcterms:created>
  <dcterms:modified xsi:type="dcterms:W3CDTF">2021-03-01T10:28:00Z</dcterms:modified>
</cp:coreProperties>
</file>